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57" w:rsidRPr="00B00B00" w:rsidRDefault="000102B8" w:rsidP="00B00B00">
      <w:pPr>
        <w:jc w:val="both"/>
        <w:rPr>
          <w:rFonts w:ascii="Arial" w:hAnsi="Arial" w:cs="Arial"/>
          <w:sz w:val="22"/>
          <w:szCs w:val="22"/>
        </w:rPr>
      </w:pPr>
      <w:r>
        <w:rPr>
          <w:noProof/>
        </w:rPr>
        <w:drawing>
          <wp:anchor distT="0" distB="0" distL="114300" distR="114300" simplePos="0" relativeHeight="251656704" behindDoc="0" locked="0" layoutInCell="1" allowOverlap="1">
            <wp:simplePos x="0" y="0"/>
            <wp:positionH relativeFrom="column">
              <wp:posOffset>-226695</wp:posOffset>
            </wp:positionH>
            <wp:positionV relativeFrom="paragraph">
              <wp:posOffset>-187325</wp:posOffset>
            </wp:positionV>
            <wp:extent cx="6743700" cy="1216025"/>
            <wp:effectExtent l="19050" t="0" r="0" b="0"/>
            <wp:wrapNone/>
            <wp:docPr id="2" name="Εικόνα 2" descr="ΕΠΙΚΕΦΑΛΙΔΑ ΓΚΡ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ΠΙΚΕΦΑΛΙΔΑ ΓΚΡΙ"/>
                    <pic:cNvPicPr>
                      <a:picLocks noChangeAspect="1" noChangeArrowheads="1"/>
                    </pic:cNvPicPr>
                  </pic:nvPicPr>
                  <pic:blipFill>
                    <a:blip r:embed="rId7"/>
                    <a:srcRect/>
                    <a:stretch>
                      <a:fillRect/>
                    </a:stretch>
                  </pic:blipFill>
                  <pic:spPr bwMode="auto">
                    <a:xfrm>
                      <a:off x="0" y="0"/>
                      <a:ext cx="6743700" cy="1216025"/>
                    </a:xfrm>
                    <a:prstGeom prst="rect">
                      <a:avLst/>
                    </a:prstGeom>
                    <a:noFill/>
                    <a:ln w="9525">
                      <a:noFill/>
                      <a:miter lim="800000"/>
                      <a:headEnd/>
                      <a:tailEnd/>
                    </a:ln>
                  </pic:spPr>
                </pic:pic>
              </a:graphicData>
            </a:graphic>
          </wp:anchor>
        </w:drawing>
      </w:r>
    </w:p>
    <w:p w:rsidR="00682E57" w:rsidRPr="00B00B00" w:rsidRDefault="00682E57" w:rsidP="00B00B00">
      <w:pPr>
        <w:jc w:val="both"/>
        <w:rPr>
          <w:rFonts w:ascii="Arial" w:hAnsi="Arial" w:cs="Arial"/>
          <w:sz w:val="22"/>
          <w:szCs w:val="22"/>
        </w:rPr>
      </w:pPr>
    </w:p>
    <w:p w:rsidR="00F67CB4" w:rsidRDefault="00F67CB4" w:rsidP="00F67CB4">
      <w:pPr>
        <w:jc w:val="right"/>
        <w:rPr>
          <w:rFonts w:ascii="Arial" w:hAnsi="Arial" w:cs="Arial"/>
          <w:i/>
          <w:sz w:val="22"/>
          <w:szCs w:val="22"/>
        </w:rPr>
      </w:pPr>
    </w:p>
    <w:p w:rsidR="00F67CB4" w:rsidRDefault="00F67CB4" w:rsidP="00F67CB4">
      <w:pPr>
        <w:jc w:val="right"/>
        <w:rPr>
          <w:rFonts w:ascii="Arial" w:hAnsi="Arial" w:cs="Arial"/>
          <w:i/>
          <w:sz w:val="22"/>
          <w:szCs w:val="22"/>
        </w:rPr>
      </w:pPr>
    </w:p>
    <w:p w:rsidR="00F67CB4" w:rsidRDefault="00F67CB4" w:rsidP="00F67CB4">
      <w:pPr>
        <w:jc w:val="right"/>
        <w:rPr>
          <w:rFonts w:ascii="Arial" w:hAnsi="Arial" w:cs="Arial"/>
          <w:i/>
          <w:sz w:val="22"/>
          <w:szCs w:val="22"/>
        </w:rPr>
      </w:pPr>
    </w:p>
    <w:p w:rsidR="00F67CB4" w:rsidRDefault="00F67CB4" w:rsidP="00F67CB4">
      <w:pPr>
        <w:jc w:val="right"/>
        <w:rPr>
          <w:rFonts w:ascii="Arial" w:hAnsi="Arial" w:cs="Arial"/>
          <w:i/>
          <w:sz w:val="22"/>
          <w:szCs w:val="22"/>
        </w:rPr>
      </w:pPr>
    </w:p>
    <w:p w:rsidR="00DD599D" w:rsidRDefault="00DD599D" w:rsidP="00F67CB4">
      <w:pPr>
        <w:jc w:val="right"/>
        <w:rPr>
          <w:rFonts w:ascii="Arial" w:hAnsi="Arial" w:cs="Arial"/>
          <w:i/>
          <w:sz w:val="22"/>
          <w:szCs w:val="22"/>
        </w:rPr>
      </w:pPr>
    </w:p>
    <w:p w:rsidR="003755D9" w:rsidRDefault="003755D9" w:rsidP="00F6051E">
      <w:pPr>
        <w:jc w:val="right"/>
        <w:rPr>
          <w:rFonts w:ascii="Arial" w:hAnsi="Arial" w:cs="Arial"/>
          <w:i/>
        </w:rPr>
      </w:pPr>
    </w:p>
    <w:p w:rsidR="00DD599D" w:rsidRDefault="00F67CB4" w:rsidP="00F6051E">
      <w:pPr>
        <w:jc w:val="right"/>
        <w:rPr>
          <w:rFonts w:ascii="Arial" w:hAnsi="Arial" w:cs="Arial"/>
          <w:i/>
        </w:rPr>
      </w:pPr>
      <w:r w:rsidRPr="008A287E">
        <w:rPr>
          <w:rFonts w:ascii="Arial" w:hAnsi="Arial" w:cs="Arial"/>
          <w:i/>
        </w:rPr>
        <w:t xml:space="preserve">Αθήνα, </w:t>
      </w:r>
      <w:r w:rsidR="00F26B2F">
        <w:rPr>
          <w:rFonts w:ascii="Arial" w:hAnsi="Arial" w:cs="Arial"/>
          <w:i/>
        </w:rPr>
        <w:t>7</w:t>
      </w:r>
      <w:r w:rsidR="005C338E" w:rsidRPr="00D469AE">
        <w:rPr>
          <w:rFonts w:ascii="Arial" w:hAnsi="Arial" w:cs="Arial"/>
          <w:i/>
        </w:rPr>
        <w:t xml:space="preserve"> </w:t>
      </w:r>
      <w:r w:rsidR="005C338E">
        <w:rPr>
          <w:rFonts w:ascii="Arial" w:hAnsi="Arial" w:cs="Arial"/>
          <w:i/>
        </w:rPr>
        <w:t>Μαρτίου</w:t>
      </w:r>
      <w:r w:rsidR="008A287E">
        <w:rPr>
          <w:rFonts w:ascii="Arial" w:hAnsi="Arial" w:cs="Arial"/>
          <w:i/>
        </w:rPr>
        <w:t xml:space="preserve"> 2017</w:t>
      </w:r>
    </w:p>
    <w:p w:rsidR="00563759" w:rsidRDefault="00563759" w:rsidP="00F6051E">
      <w:pPr>
        <w:jc w:val="right"/>
        <w:rPr>
          <w:rFonts w:ascii="Arial" w:hAnsi="Arial" w:cs="Arial"/>
          <w:i/>
        </w:rPr>
      </w:pPr>
    </w:p>
    <w:p w:rsidR="003755D9" w:rsidRDefault="003755D9" w:rsidP="00F6051E">
      <w:pPr>
        <w:jc w:val="right"/>
        <w:rPr>
          <w:rFonts w:ascii="Arial" w:hAnsi="Arial" w:cs="Arial"/>
          <w:i/>
        </w:rPr>
      </w:pPr>
    </w:p>
    <w:p w:rsidR="00563759" w:rsidRPr="00F6051E" w:rsidRDefault="00563759" w:rsidP="00F6051E">
      <w:pPr>
        <w:jc w:val="right"/>
        <w:rPr>
          <w:rFonts w:ascii="Arial" w:hAnsi="Arial" w:cs="Arial"/>
          <w:i/>
        </w:rPr>
      </w:pPr>
      <w:r w:rsidRPr="0024508B">
        <w:rPr>
          <w:rFonts w:ascii="Arial" w:hAnsi="Arial" w:cs="Arial"/>
          <w:i/>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2in;margin-top:.85pt;width:243pt;height:27pt;z-index:251657728">
            <v:shadow on="t" opacity="52429f"/>
            <v:textpath style="font-family:&quot;Arial Black&quot;;font-size:16pt;v-text-kern:t" trim="t" fitpath="t" string="Δελτίο  Τύπου"/>
          </v:shape>
        </w:pict>
      </w:r>
    </w:p>
    <w:p w:rsidR="00F67CB4" w:rsidRPr="00F67CB4" w:rsidRDefault="00F67CB4" w:rsidP="00DD599D">
      <w:pPr>
        <w:jc w:val="right"/>
        <w:rPr>
          <w:rFonts w:ascii="Arial Black" w:hAnsi="Arial Black" w:cs="Arial"/>
          <w:spacing w:val="26"/>
          <w:sz w:val="4"/>
          <w:szCs w:val="4"/>
        </w:rPr>
      </w:pPr>
    </w:p>
    <w:p w:rsidR="00E16A7B" w:rsidRDefault="00E16A7B" w:rsidP="00E16A7B">
      <w:pPr>
        <w:jc w:val="center"/>
        <w:rPr>
          <w:rFonts w:ascii="Arial Black" w:hAnsi="Arial Black" w:cs="Arial"/>
          <w:spacing w:val="26"/>
          <w:sz w:val="30"/>
          <w:szCs w:val="30"/>
        </w:rPr>
      </w:pPr>
    </w:p>
    <w:p w:rsidR="007731D0" w:rsidRPr="0024508B" w:rsidRDefault="007731D0" w:rsidP="003566C1">
      <w:pPr>
        <w:rPr>
          <w:rFonts w:ascii="Arial Black" w:hAnsi="Arial Black" w:cs="Arial"/>
          <w:spacing w:val="26"/>
          <w:sz w:val="10"/>
          <w:szCs w:val="10"/>
        </w:rPr>
      </w:pPr>
    </w:p>
    <w:p w:rsidR="009F6F30" w:rsidRPr="009F6F30" w:rsidRDefault="00E15EAD" w:rsidP="009F6F30">
      <w:pPr>
        <w:jc w:val="center"/>
        <w:rPr>
          <w:rFonts w:ascii="Arial Black" w:hAnsi="Arial Black" w:cs="Arial"/>
          <w:spacing w:val="34"/>
          <w:sz w:val="28"/>
          <w:szCs w:val="28"/>
        </w:rPr>
      </w:pPr>
      <w:r w:rsidRPr="009F6F30">
        <w:rPr>
          <w:rFonts w:ascii="Arial Black" w:hAnsi="Arial Black" w:cs="Arial"/>
          <w:spacing w:val="34"/>
          <w:sz w:val="28"/>
          <w:szCs w:val="28"/>
        </w:rPr>
        <w:t xml:space="preserve">ΤΡΑΠΕΖΕΣ ΠΡΟΣ </w:t>
      </w:r>
      <w:r w:rsidR="00D469AE" w:rsidRPr="009F6F30">
        <w:rPr>
          <w:rFonts w:ascii="Arial Black" w:hAnsi="Arial Black" w:cs="Arial"/>
          <w:spacing w:val="34"/>
          <w:sz w:val="28"/>
          <w:szCs w:val="28"/>
        </w:rPr>
        <w:t>ΟΤΟΕ</w:t>
      </w:r>
      <w:r w:rsidRPr="009F6F30">
        <w:rPr>
          <w:rFonts w:ascii="Arial Black" w:hAnsi="Arial Black" w:cs="Arial"/>
          <w:spacing w:val="34"/>
          <w:sz w:val="28"/>
          <w:szCs w:val="28"/>
        </w:rPr>
        <w:t xml:space="preserve">: </w:t>
      </w:r>
    </w:p>
    <w:p w:rsidR="009F6F30" w:rsidRDefault="009F6F30" w:rsidP="009F6F30">
      <w:pPr>
        <w:jc w:val="center"/>
        <w:rPr>
          <w:rFonts w:ascii="Arial Black" w:hAnsi="Arial Black" w:cs="Arial"/>
          <w:spacing w:val="34"/>
          <w:sz w:val="34"/>
          <w:szCs w:val="34"/>
        </w:rPr>
      </w:pPr>
      <w:r>
        <w:rPr>
          <w:rFonts w:ascii="Arial Black" w:hAnsi="Arial Black" w:cs="Arial"/>
          <w:spacing w:val="34"/>
          <w:sz w:val="34"/>
          <w:szCs w:val="34"/>
        </w:rPr>
        <w:t>«</w:t>
      </w:r>
      <w:r w:rsidR="00E15EAD">
        <w:rPr>
          <w:rFonts w:ascii="Arial Black" w:hAnsi="Arial Black" w:cs="Arial"/>
          <w:spacing w:val="34"/>
          <w:sz w:val="34"/>
          <w:szCs w:val="34"/>
        </w:rPr>
        <w:t xml:space="preserve">Η ΑΒΕΒΑΙΟΤΗΤΑ ΑΠΟΤΡΕΠΕΙ </w:t>
      </w:r>
    </w:p>
    <w:p w:rsidR="00D469AE" w:rsidRPr="00D469AE" w:rsidRDefault="00E15EAD" w:rsidP="009F6F30">
      <w:pPr>
        <w:jc w:val="center"/>
        <w:rPr>
          <w:rFonts w:ascii="Arial Black" w:hAnsi="Arial Black" w:cs="Arial"/>
          <w:spacing w:val="34"/>
          <w:sz w:val="34"/>
          <w:szCs w:val="34"/>
        </w:rPr>
      </w:pPr>
      <w:r>
        <w:rPr>
          <w:rFonts w:ascii="Arial Black" w:hAnsi="Arial Black" w:cs="Arial"/>
          <w:spacing w:val="34"/>
          <w:sz w:val="34"/>
          <w:szCs w:val="34"/>
        </w:rPr>
        <w:t>ΤΗΝ ΕΠΙΣΤΡΟΦΗ ΤΗΣ ΚΑΝΟΝΙΚΟΤΗΤΑΣ ΣΤΙΣ ΤΡΑΠΕΖΕΣ ΚΑΙ ΣΤΗΝ ΟΙΚΟΝΟΜΙΑ</w:t>
      </w:r>
      <w:r w:rsidR="009F6F30">
        <w:rPr>
          <w:rFonts w:ascii="Arial Black" w:hAnsi="Arial Black" w:cs="Arial"/>
          <w:spacing w:val="34"/>
          <w:sz w:val="34"/>
          <w:szCs w:val="34"/>
        </w:rPr>
        <w:t>»</w:t>
      </w:r>
      <w:r w:rsidR="00D469AE" w:rsidRPr="00D469AE">
        <w:rPr>
          <w:rFonts w:ascii="Arial Black" w:hAnsi="Arial Black" w:cs="Arial"/>
          <w:spacing w:val="34"/>
          <w:sz w:val="34"/>
          <w:szCs w:val="34"/>
        </w:rPr>
        <w:t xml:space="preserve"> </w:t>
      </w:r>
    </w:p>
    <w:p w:rsidR="00563759" w:rsidRPr="00F6051E" w:rsidRDefault="00563759" w:rsidP="003755D9">
      <w:pPr>
        <w:spacing w:before="120" w:after="120"/>
        <w:rPr>
          <w:rFonts w:ascii="Arial Black" w:hAnsi="Arial Black" w:cs="Arial"/>
          <w:spacing w:val="34"/>
          <w:sz w:val="10"/>
          <w:szCs w:val="10"/>
        </w:rPr>
      </w:pPr>
    </w:p>
    <w:p w:rsidR="00A03D5D" w:rsidRPr="003755D9" w:rsidRDefault="007D64B4" w:rsidP="003755D9">
      <w:pPr>
        <w:spacing w:before="240" w:after="120"/>
        <w:ind w:firstLine="539"/>
        <w:jc w:val="both"/>
        <w:rPr>
          <w:rFonts w:ascii="Arial Black" w:hAnsi="Arial Black" w:cs="Arial"/>
        </w:rPr>
      </w:pPr>
      <w:r w:rsidRPr="003755D9">
        <w:rPr>
          <w:rFonts w:ascii="Arial Black" w:hAnsi="Arial Black" w:cs="Arial"/>
        </w:rPr>
        <w:t xml:space="preserve">Η αβεβαιότητα αποτρέπει την επιστροφή των τραπεζών και της οικονομίας στην κανονικότητα, </w:t>
      </w:r>
      <w:r w:rsidR="00E15EAD" w:rsidRPr="003755D9">
        <w:rPr>
          <w:rFonts w:ascii="Arial Black" w:hAnsi="Arial Black" w:cs="Arial"/>
        </w:rPr>
        <w:t xml:space="preserve">τονίστηκε στις </w:t>
      </w:r>
      <w:r w:rsidR="00C72D29" w:rsidRPr="003755D9">
        <w:rPr>
          <w:rFonts w:ascii="Arial Black" w:hAnsi="Arial Black" w:cs="Arial"/>
        </w:rPr>
        <w:t>συναντήσεις</w:t>
      </w:r>
      <w:r w:rsidR="00E15EAD" w:rsidRPr="003755D9">
        <w:rPr>
          <w:rFonts w:ascii="Arial Black" w:hAnsi="Arial Black" w:cs="Arial"/>
        </w:rPr>
        <w:t xml:space="preserve"> με τις Διοικήσεις των Τραπεζών </w:t>
      </w:r>
      <w:r w:rsidR="00D469AE" w:rsidRPr="003755D9">
        <w:rPr>
          <w:rFonts w:ascii="Arial Black" w:hAnsi="Arial Black" w:cs="Arial"/>
        </w:rPr>
        <w:t xml:space="preserve">που ζήτησε </w:t>
      </w:r>
      <w:r w:rsidR="00E15EAD" w:rsidRPr="003755D9">
        <w:rPr>
          <w:rFonts w:ascii="Arial Black" w:hAnsi="Arial Black" w:cs="Arial"/>
        </w:rPr>
        <w:t>η ΟΤΟΕ</w:t>
      </w:r>
      <w:r w:rsidR="003755D9" w:rsidRPr="003755D9">
        <w:rPr>
          <w:rFonts w:ascii="Arial Black" w:hAnsi="Arial Black" w:cs="Arial"/>
        </w:rPr>
        <w:t xml:space="preserve">.  </w:t>
      </w:r>
      <w:r w:rsidR="00885F71">
        <w:rPr>
          <w:rFonts w:ascii="Arial Black" w:hAnsi="Arial Black" w:cs="Arial"/>
        </w:rPr>
        <w:t>Στις συναντήσεις συζητήθηκε ο ρόλος των Τραπεζών σε θέματα που αφορούν</w:t>
      </w:r>
      <w:r w:rsidR="00D469AE" w:rsidRPr="003755D9">
        <w:rPr>
          <w:rFonts w:ascii="Arial Black" w:hAnsi="Arial Black" w:cs="Arial"/>
        </w:rPr>
        <w:t xml:space="preserve"> στην οικονομία και ειδικότερα στις επιχειρήσεις στα νοικοκυριά, στην καθημερινότητα των συναλλαγών, στις αναδιαρθρώσεις εργασιών </w:t>
      </w:r>
      <w:r w:rsidR="00885F71">
        <w:rPr>
          <w:rFonts w:ascii="Arial Black" w:hAnsi="Arial Black" w:cs="Arial"/>
        </w:rPr>
        <w:t xml:space="preserve">καθώς </w:t>
      </w:r>
      <w:r w:rsidR="00D469AE" w:rsidRPr="003755D9">
        <w:rPr>
          <w:rFonts w:ascii="Arial Black" w:hAnsi="Arial Black" w:cs="Arial"/>
        </w:rPr>
        <w:t xml:space="preserve">και στις εκκρεμότητες </w:t>
      </w:r>
      <w:r w:rsidR="003755D9" w:rsidRPr="003755D9">
        <w:rPr>
          <w:rFonts w:ascii="Arial Black" w:hAnsi="Arial Black" w:cs="Arial"/>
        </w:rPr>
        <w:t>ορισμού Διοικήσεων</w:t>
      </w:r>
      <w:r w:rsidR="00D469AE" w:rsidRPr="003755D9">
        <w:rPr>
          <w:rFonts w:ascii="Arial Black" w:hAnsi="Arial Black" w:cs="Arial"/>
        </w:rPr>
        <w:t>.</w:t>
      </w:r>
      <w:r w:rsidR="003755D9" w:rsidRPr="003755D9">
        <w:rPr>
          <w:rFonts w:ascii="Arial Black" w:hAnsi="Arial Black" w:cs="Arial"/>
        </w:rPr>
        <w:t xml:space="preserve">  Επίσης, αφορούσαν σε θέματα που απασχολούν τους εργαζόμενους στον κλάδο.</w:t>
      </w:r>
    </w:p>
    <w:p w:rsidR="00D469AE" w:rsidRPr="003755D9" w:rsidRDefault="00C72D29" w:rsidP="003755D9">
      <w:pPr>
        <w:spacing w:before="240" w:after="120"/>
        <w:ind w:firstLine="539"/>
        <w:jc w:val="both"/>
        <w:rPr>
          <w:rFonts w:ascii="Arial" w:hAnsi="Arial" w:cs="Arial"/>
          <w:b/>
        </w:rPr>
      </w:pPr>
      <w:r w:rsidRPr="003755D9">
        <w:rPr>
          <w:rFonts w:ascii="Arial" w:hAnsi="Arial" w:cs="Arial"/>
        </w:rPr>
        <w:t xml:space="preserve">Χθες  έγινε συνάντηση με τη </w:t>
      </w:r>
      <w:r w:rsidR="007D64B4" w:rsidRPr="003755D9">
        <w:rPr>
          <w:rFonts w:ascii="Arial" w:hAnsi="Arial" w:cs="Arial"/>
        </w:rPr>
        <w:t>διοίκηση</w:t>
      </w:r>
      <w:r w:rsidRPr="003755D9">
        <w:rPr>
          <w:rFonts w:ascii="Arial" w:hAnsi="Arial" w:cs="Arial"/>
        </w:rPr>
        <w:t xml:space="preserve"> </w:t>
      </w:r>
      <w:r w:rsidR="00D469AE" w:rsidRPr="003755D9">
        <w:rPr>
          <w:rFonts w:ascii="Arial" w:hAnsi="Arial" w:cs="Arial"/>
          <w:b/>
        </w:rPr>
        <w:t xml:space="preserve"> της Εθνικής Τράπεζας</w:t>
      </w:r>
      <w:r w:rsidRPr="003755D9">
        <w:rPr>
          <w:rFonts w:ascii="Arial" w:hAnsi="Arial" w:cs="Arial"/>
          <w:b/>
        </w:rPr>
        <w:t>,</w:t>
      </w:r>
      <w:r w:rsidR="00D469AE" w:rsidRPr="003755D9">
        <w:rPr>
          <w:rFonts w:ascii="Arial" w:hAnsi="Arial" w:cs="Arial"/>
          <w:b/>
        </w:rPr>
        <w:t xml:space="preserve"> </w:t>
      </w:r>
      <w:r w:rsidR="00D469AE" w:rsidRPr="003755D9">
        <w:rPr>
          <w:rFonts w:ascii="Arial" w:hAnsi="Arial" w:cs="Arial"/>
        </w:rPr>
        <w:t xml:space="preserve">ενώ έχουν </w:t>
      </w:r>
      <w:r w:rsidRPr="003755D9">
        <w:rPr>
          <w:rFonts w:ascii="Arial" w:hAnsi="Arial" w:cs="Arial"/>
        </w:rPr>
        <w:t xml:space="preserve">ήδη προηγηθεί συναντήσεις με τις διοικήσεις </w:t>
      </w:r>
      <w:r w:rsidR="00D469AE" w:rsidRPr="003755D9">
        <w:rPr>
          <w:rFonts w:ascii="Arial" w:hAnsi="Arial" w:cs="Arial"/>
        </w:rPr>
        <w:t xml:space="preserve"> της</w:t>
      </w:r>
      <w:r w:rsidR="00501022" w:rsidRPr="003755D9">
        <w:rPr>
          <w:rFonts w:ascii="Arial" w:hAnsi="Arial" w:cs="Arial"/>
          <w:b/>
        </w:rPr>
        <w:t xml:space="preserve"> Τράπεζας</w:t>
      </w:r>
      <w:r w:rsidR="00D469AE" w:rsidRPr="003755D9">
        <w:rPr>
          <w:rFonts w:ascii="Arial" w:hAnsi="Arial" w:cs="Arial"/>
          <w:b/>
        </w:rPr>
        <w:t xml:space="preserve"> </w:t>
      </w:r>
      <w:r w:rsidR="00D469AE" w:rsidRPr="003755D9">
        <w:rPr>
          <w:rFonts w:ascii="Arial" w:hAnsi="Arial" w:cs="Arial"/>
          <w:b/>
          <w:lang w:val="en-US"/>
        </w:rPr>
        <w:t>Eurobank</w:t>
      </w:r>
      <w:r w:rsidRPr="003755D9">
        <w:rPr>
          <w:rFonts w:ascii="Arial" w:hAnsi="Arial" w:cs="Arial"/>
          <w:b/>
        </w:rPr>
        <w:t xml:space="preserve">, </w:t>
      </w:r>
      <w:r w:rsidR="00D469AE" w:rsidRPr="003755D9">
        <w:rPr>
          <w:rFonts w:ascii="Arial" w:hAnsi="Arial" w:cs="Arial"/>
        </w:rPr>
        <w:t>της</w:t>
      </w:r>
      <w:r w:rsidR="00D469AE" w:rsidRPr="003755D9">
        <w:rPr>
          <w:rFonts w:ascii="Arial" w:hAnsi="Arial" w:cs="Arial"/>
          <w:b/>
        </w:rPr>
        <w:t xml:space="preserve"> Τράπεζας Πειραιώς </w:t>
      </w:r>
      <w:r w:rsidR="00E70477" w:rsidRPr="003755D9">
        <w:rPr>
          <w:rFonts w:ascii="Arial" w:hAnsi="Arial" w:cs="Arial"/>
        </w:rPr>
        <w:t>και</w:t>
      </w:r>
      <w:r w:rsidR="00D24C6B" w:rsidRPr="003755D9">
        <w:rPr>
          <w:rFonts w:ascii="Arial" w:hAnsi="Arial" w:cs="Arial"/>
        </w:rPr>
        <w:t xml:space="preserve"> το</w:t>
      </w:r>
      <w:r w:rsidR="00D469AE" w:rsidRPr="003755D9">
        <w:rPr>
          <w:rFonts w:ascii="Arial" w:hAnsi="Arial" w:cs="Arial"/>
        </w:rPr>
        <w:t xml:space="preserve"> </w:t>
      </w:r>
      <w:r w:rsidR="00D24C6B" w:rsidRPr="003755D9">
        <w:rPr>
          <w:rFonts w:ascii="Arial" w:hAnsi="Arial" w:cs="Arial"/>
        </w:rPr>
        <w:t>Προεδρείο</w:t>
      </w:r>
      <w:r w:rsidR="00D469AE" w:rsidRPr="003755D9">
        <w:rPr>
          <w:rFonts w:ascii="Arial" w:hAnsi="Arial" w:cs="Arial"/>
        </w:rPr>
        <w:t xml:space="preserve"> της</w:t>
      </w:r>
      <w:r w:rsidR="00D469AE" w:rsidRPr="003755D9">
        <w:rPr>
          <w:rFonts w:ascii="Arial" w:hAnsi="Arial" w:cs="Arial"/>
          <w:b/>
        </w:rPr>
        <w:t xml:space="preserve"> Ένωσης Συνεταιριστικών Τραπεζών Ελλάδας</w:t>
      </w:r>
      <w:r w:rsidR="00501022" w:rsidRPr="003755D9">
        <w:rPr>
          <w:rFonts w:ascii="Arial" w:hAnsi="Arial" w:cs="Arial"/>
          <w:b/>
        </w:rPr>
        <w:t>.</w:t>
      </w:r>
    </w:p>
    <w:p w:rsidR="00501022" w:rsidRPr="003755D9" w:rsidRDefault="00501022" w:rsidP="003755D9">
      <w:pPr>
        <w:spacing w:before="240" w:after="120"/>
        <w:ind w:firstLine="539"/>
        <w:jc w:val="both"/>
        <w:rPr>
          <w:rFonts w:ascii="Arial" w:hAnsi="Arial" w:cs="Arial"/>
        </w:rPr>
      </w:pPr>
      <w:r w:rsidRPr="003755D9">
        <w:rPr>
          <w:rFonts w:ascii="Arial" w:hAnsi="Arial" w:cs="Arial"/>
        </w:rPr>
        <w:t xml:space="preserve">Εκκρεμούν ακόμα οι συναντήσεις με τις Διοικήσεις της </w:t>
      </w:r>
      <w:r w:rsidRPr="003755D9">
        <w:rPr>
          <w:rFonts w:ascii="Arial" w:hAnsi="Arial" w:cs="Arial"/>
          <w:b/>
          <w:lang w:val="en-US"/>
        </w:rPr>
        <w:t>Alpha</w:t>
      </w:r>
      <w:r w:rsidRPr="003755D9">
        <w:rPr>
          <w:rFonts w:ascii="Arial" w:hAnsi="Arial" w:cs="Arial"/>
          <w:b/>
        </w:rPr>
        <w:t xml:space="preserve"> </w:t>
      </w:r>
      <w:r w:rsidRPr="003755D9">
        <w:rPr>
          <w:rFonts w:ascii="Arial" w:hAnsi="Arial" w:cs="Arial"/>
          <w:b/>
          <w:lang w:val="en-US"/>
        </w:rPr>
        <w:t>Bank</w:t>
      </w:r>
      <w:r w:rsidRPr="003755D9">
        <w:rPr>
          <w:rFonts w:ascii="Arial" w:hAnsi="Arial" w:cs="Arial"/>
          <w:b/>
        </w:rPr>
        <w:t xml:space="preserve"> </w:t>
      </w:r>
      <w:r w:rsidRPr="003755D9">
        <w:rPr>
          <w:rFonts w:ascii="Arial" w:hAnsi="Arial" w:cs="Arial"/>
        </w:rPr>
        <w:t xml:space="preserve">και της </w:t>
      </w:r>
      <w:r w:rsidRPr="003755D9">
        <w:rPr>
          <w:rFonts w:ascii="Arial" w:hAnsi="Arial" w:cs="Arial"/>
          <w:b/>
          <w:lang w:val="en-US"/>
        </w:rPr>
        <w:t>Attica</w:t>
      </w:r>
      <w:r w:rsidRPr="003755D9">
        <w:rPr>
          <w:rFonts w:ascii="Arial" w:hAnsi="Arial" w:cs="Arial"/>
          <w:b/>
        </w:rPr>
        <w:t xml:space="preserve"> </w:t>
      </w:r>
      <w:r w:rsidRPr="003755D9">
        <w:rPr>
          <w:rFonts w:ascii="Arial" w:hAnsi="Arial" w:cs="Arial"/>
          <w:b/>
          <w:lang w:val="en-US"/>
        </w:rPr>
        <w:t>Bank</w:t>
      </w:r>
      <w:r w:rsidRPr="003755D9">
        <w:rPr>
          <w:rFonts w:ascii="Arial" w:hAnsi="Arial" w:cs="Arial"/>
        </w:rPr>
        <w:t>, που θα γίνουν στο επόμενο χρονικό διάστημα.</w:t>
      </w:r>
    </w:p>
    <w:p w:rsidR="00501022" w:rsidRPr="003755D9" w:rsidRDefault="00501022" w:rsidP="003755D9">
      <w:pPr>
        <w:spacing w:before="240" w:after="120"/>
        <w:ind w:firstLine="539"/>
        <w:jc w:val="both"/>
        <w:rPr>
          <w:rFonts w:ascii="Arial" w:hAnsi="Arial" w:cs="Arial"/>
          <w:b/>
        </w:rPr>
      </w:pPr>
      <w:r w:rsidRPr="003755D9">
        <w:rPr>
          <w:rFonts w:ascii="Arial" w:hAnsi="Arial" w:cs="Arial"/>
          <w:b/>
        </w:rPr>
        <w:t xml:space="preserve">Στις συναντήσεις αυτές, η ΟΤΟΕ ζήτησε ενημέρωση για τα θέματα που έθεσε και κατέστησε σαφείς τις θέσεις της που αφορούν στην αναγκαιότητα οι Τράπεζες να διαδραματίσουν το ρόλο τους και να συμβάλλουν στην στήριξη της πραγματικής οικονομίας και στις </w:t>
      </w:r>
      <w:r w:rsidR="003755D9" w:rsidRPr="003755D9">
        <w:rPr>
          <w:rFonts w:ascii="Arial" w:hAnsi="Arial" w:cs="Arial"/>
          <w:b/>
        </w:rPr>
        <w:t xml:space="preserve">ανάγκες της ελληνικής κοινωνίας. </w:t>
      </w:r>
      <w:r w:rsidRPr="003755D9">
        <w:rPr>
          <w:rFonts w:ascii="Arial" w:hAnsi="Arial" w:cs="Arial"/>
          <w:b/>
        </w:rPr>
        <w:t xml:space="preserve"> </w:t>
      </w:r>
      <w:r w:rsidR="003755D9" w:rsidRPr="003755D9">
        <w:rPr>
          <w:rFonts w:ascii="Arial" w:hAnsi="Arial" w:cs="Arial"/>
          <w:b/>
        </w:rPr>
        <w:t>Παράλληλα</w:t>
      </w:r>
      <w:r w:rsidRPr="003755D9">
        <w:rPr>
          <w:rFonts w:ascii="Arial" w:hAnsi="Arial" w:cs="Arial"/>
          <w:b/>
        </w:rPr>
        <w:t xml:space="preserve">, ζήτησε διαβεβαιώσεις </w:t>
      </w:r>
      <w:r w:rsidR="00C72D29" w:rsidRPr="003755D9">
        <w:rPr>
          <w:rFonts w:ascii="Arial" w:hAnsi="Arial" w:cs="Arial"/>
          <w:b/>
        </w:rPr>
        <w:t xml:space="preserve">για την </w:t>
      </w:r>
      <w:r w:rsidR="003755D9" w:rsidRPr="003755D9">
        <w:rPr>
          <w:rFonts w:ascii="Arial" w:hAnsi="Arial" w:cs="Arial"/>
          <w:b/>
        </w:rPr>
        <w:t>προστασία</w:t>
      </w:r>
      <w:r w:rsidRPr="003755D9">
        <w:rPr>
          <w:rFonts w:ascii="Arial" w:hAnsi="Arial" w:cs="Arial"/>
          <w:b/>
        </w:rPr>
        <w:t xml:space="preserve"> της απασχόλησης στον κλάδο </w:t>
      </w:r>
      <w:r w:rsidR="00C72D29" w:rsidRPr="003755D9">
        <w:rPr>
          <w:rFonts w:ascii="Arial" w:hAnsi="Arial" w:cs="Arial"/>
          <w:b/>
        </w:rPr>
        <w:t xml:space="preserve">στο νέο περιβάλλον και </w:t>
      </w:r>
      <w:r w:rsidR="003755D9" w:rsidRPr="003755D9">
        <w:rPr>
          <w:rFonts w:ascii="Arial" w:hAnsi="Arial" w:cs="Arial"/>
          <w:b/>
        </w:rPr>
        <w:t xml:space="preserve">την </w:t>
      </w:r>
      <w:r w:rsidR="00C72D29" w:rsidRPr="003755D9">
        <w:rPr>
          <w:rFonts w:ascii="Arial" w:hAnsi="Arial" w:cs="Arial"/>
          <w:b/>
        </w:rPr>
        <w:t>ολοκλήρωση</w:t>
      </w:r>
      <w:r w:rsidRPr="003755D9">
        <w:rPr>
          <w:rFonts w:ascii="Arial" w:hAnsi="Arial" w:cs="Arial"/>
          <w:b/>
        </w:rPr>
        <w:t xml:space="preserve"> των εκκρεμοτήτων της Κλαδικής Σ.Σ.Ε.</w:t>
      </w:r>
    </w:p>
    <w:p w:rsidR="00501022" w:rsidRDefault="00501022" w:rsidP="003755D9">
      <w:pPr>
        <w:spacing w:before="240" w:after="120"/>
        <w:ind w:firstLine="539"/>
        <w:jc w:val="both"/>
        <w:rPr>
          <w:rFonts w:ascii="Arial" w:hAnsi="Arial" w:cs="Arial"/>
        </w:rPr>
      </w:pPr>
      <w:r w:rsidRPr="003755D9">
        <w:rPr>
          <w:rFonts w:ascii="Arial" w:hAnsi="Arial" w:cs="Arial"/>
        </w:rPr>
        <w:t xml:space="preserve">Τέλος, επεσήμανε ότι, οι αλλαγές στην μετοχική σύνθεση των Τραπεζών που προέκυψαν από </w:t>
      </w:r>
      <w:r w:rsidR="003755D9" w:rsidRPr="003755D9">
        <w:rPr>
          <w:rFonts w:ascii="Arial" w:hAnsi="Arial" w:cs="Arial"/>
        </w:rPr>
        <w:t>τη 3</w:t>
      </w:r>
      <w:r w:rsidR="003755D9" w:rsidRPr="003755D9">
        <w:rPr>
          <w:rFonts w:ascii="Arial" w:hAnsi="Arial" w:cs="Arial"/>
          <w:vertAlign w:val="superscript"/>
        </w:rPr>
        <w:t>η</w:t>
      </w:r>
      <w:r w:rsidRPr="003755D9">
        <w:rPr>
          <w:rFonts w:ascii="Arial" w:hAnsi="Arial" w:cs="Arial"/>
        </w:rPr>
        <w:t xml:space="preserve"> </w:t>
      </w:r>
      <w:r w:rsidR="003755D9" w:rsidRPr="003755D9">
        <w:rPr>
          <w:rFonts w:ascii="Arial" w:hAnsi="Arial" w:cs="Arial"/>
        </w:rPr>
        <w:t>ανακεφαλαιοποίηση,</w:t>
      </w:r>
      <w:r w:rsidRPr="003755D9">
        <w:rPr>
          <w:rFonts w:ascii="Arial" w:hAnsi="Arial" w:cs="Arial"/>
        </w:rPr>
        <w:t xml:space="preserve"> δεν μπορεί να έχουν χαρακτηριστικά κερδοσκοπικών επιλογών που θα λειτουργήσουν με σύνδρομα αφελληνισμού </w:t>
      </w:r>
      <w:r w:rsidR="007D64B4" w:rsidRPr="003755D9">
        <w:rPr>
          <w:rFonts w:ascii="Arial" w:hAnsi="Arial" w:cs="Arial"/>
        </w:rPr>
        <w:t>του τραπεζικού συστήματος</w:t>
      </w:r>
      <w:r w:rsidR="003755D9" w:rsidRPr="003755D9">
        <w:rPr>
          <w:rFonts w:ascii="Arial" w:hAnsi="Arial" w:cs="Arial"/>
        </w:rPr>
        <w:t xml:space="preserve"> σε βάρος των συμφερόντων της οικονομίας και της κοινωνίας</w:t>
      </w:r>
      <w:r w:rsidR="007D64B4" w:rsidRPr="003755D9">
        <w:rPr>
          <w:rFonts w:ascii="Arial" w:hAnsi="Arial" w:cs="Arial"/>
        </w:rPr>
        <w:t>.</w:t>
      </w:r>
    </w:p>
    <w:p w:rsidR="003755D9" w:rsidRDefault="003755D9" w:rsidP="003755D9">
      <w:pPr>
        <w:spacing w:before="240" w:after="120"/>
        <w:ind w:firstLine="539"/>
        <w:jc w:val="both"/>
        <w:rPr>
          <w:rFonts w:ascii="Arial" w:hAnsi="Arial" w:cs="Arial"/>
        </w:rPr>
      </w:pPr>
    </w:p>
    <w:p w:rsidR="003755D9" w:rsidRDefault="003755D9" w:rsidP="003755D9">
      <w:pPr>
        <w:spacing w:before="240" w:after="120"/>
        <w:ind w:firstLine="539"/>
        <w:jc w:val="both"/>
        <w:rPr>
          <w:rFonts w:ascii="Arial" w:hAnsi="Arial" w:cs="Arial"/>
        </w:rPr>
      </w:pPr>
    </w:p>
    <w:p w:rsidR="003755D9" w:rsidRPr="003755D9" w:rsidRDefault="003755D9" w:rsidP="003755D9">
      <w:pPr>
        <w:spacing w:before="240" w:after="120"/>
        <w:ind w:firstLine="539"/>
        <w:jc w:val="right"/>
        <w:rPr>
          <w:rFonts w:ascii="Arial" w:hAnsi="Arial" w:cs="Arial"/>
        </w:rPr>
      </w:pPr>
      <w:r>
        <w:rPr>
          <w:rFonts w:ascii="Arial" w:hAnsi="Arial" w:cs="Arial"/>
        </w:rPr>
        <w:sym w:font="Wingdings" w:char="F0E8"/>
      </w:r>
      <w:r>
        <w:rPr>
          <w:rFonts w:ascii="Arial" w:hAnsi="Arial" w:cs="Arial"/>
        </w:rPr>
        <w:sym w:font="Wingdings" w:char="F0E8"/>
      </w:r>
    </w:p>
    <w:p w:rsidR="003566C1" w:rsidRPr="003755D9" w:rsidRDefault="003755D9" w:rsidP="003755D9">
      <w:pPr>
        <w:spacing w:before="240" w:after="120"/>
        <w:jc w:val="both"/>
        <w:rPr>
          <w:rFonts w:ascii="Arial" w:hAnsi="Arial" w:cs="Arial"/>
          <w:sz w:val="10"/>
          <w:szCs w:val="10"/>
        </w:rPr>
      </w:pPr>
      <w:r>
        <w:rPr>
          <w:rFonts w:ascii="Arial" w:hAnsi="Arial" w:cs="Arial"/>
          <w:sz w:val="10"/>
          <w:szCs w:val="10"/>
        </w:rPr>
        <w:br w:type="page"/>
      </w:r>
    </w:p>
    <w:p w:rsidR="00501022" w:rsidRPr="003755D9" w:rsidRDefault="00501022" w:rsidP="003755D9">
      <w:pPr>
        <w:spacing w:before="240" w:after="120"/>
        <w:jc w:val="both"/>
        <w:rPr>
          <w:rFonts w:ascii="Arial" w:hAnsi="Arial" w:cs="Arial"/>
        </w:rPr>
      </w:pPr>
      <w:r w:rsidRPr="003755D9">
        <w:rPr>
          <w:rFonts w:ascii="Arial" w:hAnsi="Arial" w:cs="Arial"/>
        </w:rPr>
        <w:t>Οι θέσεις των Διοικήσεων των Τραπεζών</w:t>
      </w:r>
      <w:r w:rsidR="003755D9" w:rsidRPr="003755D9">
        <w:rPr>
          <w:rFonts w:ascii="Arial" w:hAnsi="Arial" w:cs="Arial"/>
        </w:rPr>
        <w:t>,</w:t>
      </w:r>
      <w:r w:rsidRPr="003755D9">
        <w:rPr>
          <w:rFonts w:ascii="Arial" w:hAnsi="Arial" w:cs="Arial"/>
        </w:rPr>
        <w:t xml:space="preserve"> με μικρές παραλλαγές</w:t>
      </w:r>
      <w:r w:rsidR="003755D9" w:rsidRPr="003755D9">
        <w:rPr>
          <w:rFonts w:ascii="Arial" w:hAnsi="Arial" w:cs="Arial"/>
        </w:rPr>
        <w:t>,</w:t>
      </w:r>
      <w:r w:rsidRPr="003755D9">
        <w:rPr>
          <w:rFonts w:ascii="Arial" w:hAnsi="Arial" w:cs="Arial"/>
        </w:rPr>
        <w:t xml:space="preserve"> </w:t>
      </w:r>
      <w:r w:rsidRPr="003755D9">
        <w:rPr>
          <w:rFonts w:ascii="Arial" w:hAnsi="Arial" w:cs="Arial"/>
          <w:u w:val="single"/>
        </w:rPr>
        <w:t>συνοψίζονται στα εξής</w:t>
      </w:r>
      <w:r w:rsidRPr="003755D9">
        <w:rPr>
          <w:rFonts w:ascii="Arial" w:hAnsi="Arial" w:cs="Arial"/>
        </w:rPr>
        <w:t>:</w:t>
      </w:r>
    </w:p>
    <w:p w:rsidR="00563759" w:rsidRPr="003755D9" w:rsidRDefault="003566C1" w:rsidP="003755D9">
      <w:pPr>
        <w:numPr>
          <w:ilvl w:val="0"/>
          <w:numId w:val="4"/>
        </w:numPr>
        <w:spacing w:before="240" w:after="120"/>
        <w:jc w:val="both"/>
        <w:rPr>
          <w:rFonts w:ascii="Arial" w:hAnsi="Arial" w:cs="Arial"/>
          <w:b/>
        </w:rPr>
      </w:pPr>
      <w:r w:rsidRPr="003755D9">
        <w:rPr>
          <w:rFonts w:ascii="Arial" w:hAnsi="Arial" w:cs="Arial"/>
          <w:b/>
        </w:rPr>
        <w:t xml:space="preserve">Η καθυστέρηση να κλείσει η </w:t>
      </w:r>
      <w:r w:rsidR="003755D9" w:rsidRPr="003755D9">
        <w:rPr>
          <w:rFonts w:ascii="Arial" w:hAnsi="Arial" w:cs="Arial"/>
          <w:b/>
        </w:rPr>
        <w:t xml:space="preserve">δεύτερη </w:t>
      </w:r>
      <w:r w:rsidRPr="003755D9">
        <w:rPr>
          <w:rFonts w:ascii="Arial" w:hAnsi="Arial" w:cs="Arial"/>
          <w:b/>
        </w:rPr>
        <w:t xml:space="preserve">αξιολόγηση δημιουργεί ανησυχία για τις εξελίξεις και </w:t>
      </w:r>
      <w:r w:rsidR="003755D9" w:rsidRPr="003755D9">
        <w:rPr>
          <w:rFonts w:ascii="Arial" w:hAnsi="Arial" w:cs="Arial"/>
          <w:b/>
        </w:rPr>
        <w:t>εγκυμονεί κινδύνους</w:t>
      </w:r>
      <w:r w:rsidRPr="003755D9">
        <w:rPr>
          <w:rFonts w:ascii="Arial" w:hAnsi="Arial" w:cs="Arial"/>
          <w:b/>
        </w:rPr>
        <w:t xml:space="preserve"> για την οικονομία.</w:t>
      </w:r>
    </w:p>
    <w:p w:rsidR="003755D9" w:rsidRPr="003755D9" w:rsidRDefault="003566C1" w:rsidP="003755D9">
      <w:pPr>
        <w:numPr>
          <w:ilvl w:val="0"/>
          <w:numId w:val="4"/>
        </w:numPr>
        <w:spacing w:before="240" w:after="120"/>
        <w:jc w:val="both"/>
        <w:rPr>
          <w:rFonts w:ascii="Arial" w:hAnsi="Arial" w:cs="Arial"/>
          <w:i/>
        </w:rPr>
      </w:pPr>
      <w:r w:rsidRPr="003755D9">
        <w:rPr>
          <w:rFonts w:ascii="Arial" w:hAnsi="Arial" w:cs="Arial"/>
          <w:b/>
        </w:rPr>
        <w:t xml:space="preserve">Χρειάζεται να προχωρήσουν άμεσα νομοθετικές ρυθμίσεις για τα κόκκινα δάνεια και τον τρόπο αντιμετώπισής </w:t>
      </w:r>
      <w:r w:rsidR="003755D9" w:rsidRPr="003755D9">
        <w:rPr>
          <w:rFonts w:ascii="Arial" w:hAnsi="Arial" w:cs="Arial"/>
          <w:b/>
        </w:rPr>
        <w:t xml:space="preserve">τους </w:t>
      </w:r>
      <w:r w:rsidR="003755D9" w:rsidRPr="003755D9">
        <w:rPr>
          <w:rFonts w:ascii="Arial" w:hAnsi="Arial" w:cs="Arial"/>
        </w:rPr>
        <w:t>(</w:t>
      </w:r>
      <w:r w:rsidR="004B1E00" w:rsidRPr="003755D9">
        <w:rPr>
          <w:rFonts w:ascii="Arial" w:hAnsi="Arial" w:cs="Arial"/>
          <w:i/>
        </w:rPr>
        <w:t>Εξωδικαστικός συμβιβασμός</w:t>
      </w:r>
      <w:r w:rsidR="004B1E00">
        <w:rPr>
          <w:rFonts w:ascii="Arial" w:hAnsi="Arial" w:cs="Arial"/>
          <w:i/>
        </w:rPr>
        <w:t>, ν</w:t>
      </w:r>
      <w:r w:rsidR="003755D9" w:rsidRPr="003755D9">
        <w:rPr>
          <w:rFonts w:ascii="Arial" w:hAnsi="Arial" w:cs="Arial"/>
          <w:i/>
        </w:rPr>
        <w:t>ομική προστασία των τραπεζικών υπαλλήλων για τη ρύθμιση των δανείων</w:t>
      </w:r>
      <w:r w:rsidR="004B1E00">
        <w:rPr>
          <w:rFonts w:ascii="Arial" w:hAnsi="Arial" w:cs="Arial"/>
          <w:i/>
        </w:rPr>
        <w:t xml:space="preserve"> </w:t>
      </w:r>
      <w:r w:rsidR="003755D9" w:rsidRPr="003755D9">
        <w:rPr>
          <w:rFonts w:ascii="Arial" w:hAnsi="Arial" w:cs="Arial"/>
          <w:i/>
        </w:rPr>
        <w:t xml:space="preserve"> κ.λπ.)</w:t>
      </w:r>
    </w:p>
    <w:p w:rsidR="003566C1" w:rsidRPr="003755D9" w:rsidRDefault="003566C1" w:rsidP="003755D9">
      <w:pPr>
        <w:numPr>
          <w:ilvl w:val="0"/>
          <w:numId w:val="5"/>
        </w:numPr>
        <w:spacing w:before="240" w:after="120"/>
        <w:jc w:val="both"/>
        <w:rPr>
          <w:rFonts w:ascii="Arial" w:hAnsi="Arial" w:cs="Arial"/>
          <w:b/>
        </w:rPr>
      </w:pPr>
      <w:r w:rsidRPr="003755D9">
        <w:rPr>
          <w:rFonts w:ascii="Arial" w:hAnsi="Arial" w:cs="Arial"/>
          <w:b/>
        </w:rPr>
        <w:t>Υπάρχει δυνατότητα πιστωτική</w:t>
      </w:r>
      <w:r w:rsidR="00D24C6B" w:rsidRPr="003755D9">
        <w:rPr>
          <w:rFonts w:ascii="Arial" w:hAnsi="Arial" w:cs="Arial"/>
          <w:b/>
        </w:rPr>
        <w:t>ς</w:t>
      </w:r>
      <w:r w:rsidRPr="003755D9">
        <w:rPr>
          <w:rFonts w:ascii="Arial" w:hAnsi="Arial" w:cs="Arial"/>
          <w:b/>
        </w:rPr>
        <w:t xml:space="preserve"> επέκτασης για καλές και με προοπτική </w:t>
      </w:r>
      <w:r w:rsidR="00D24C6B" w:rsidRPr="003755D9">
        <w:rPr>
          <w:rFonts w:ascii="Arial" w:hAnsi="Arial" w:cs="Arial"/>
          <w:b/>
        </w:rPr>
        <w:t>επιχειρήσεις</w:t>
      </w:r>
      <w:r w:rsidRPr="003755D9">
        <w:rPr>
          <w:rFonts w:ascii="Arial" w:hAnsi="Arial" w:cs="Arial"/>
          <w:b/>
        </w:rPr>
        <w:t>, αλλά</w:t>
      </w:r>
      <w:r w:rsidR="00D24C6B" w:rsidRPr="003755D9">
        <w:rPr>
          <w:rFonts w:ascii="Arial" w:hAnsi="Arial" w:cs="Arial"/>
          <w:b/>
        </w:rPr>
        <w:t xml:space="preserve"> δεν υπάρχουν αιτήματα χρηματοδότησης επειδή</w:t>
      </w:r>
      <w:r w:rsidRPr="003755D9">
        <w:rPr>
          <w:rFonts w:ascii="Arial" w:hAnsi="Arial" w:cs="Arial"/>
          <w:b/>
        </w:rPr>
        <w:t xml:space="preserve"> το γενικότερο κλίμα δεν είναι ευνοϊκό.</w:t>
      </w:r>
    </w:p>
    <w:p w:rsidR="003566C1" w:rsidRPr="003755D9" w:rsidRDefault="003566C1" w:rsidP="003755D9">
      <w:pPr>
        <w:numPr>
          <w:ilvl w:val="0"/>
          <w:numId w:val="5"/>
        </w:numPr>
        <w:spacing w:before="240" w:after="120"/>
        <w:jc w:val="both"/>
        <w:rPr>
          <w:rFonts w:ascii="Arial" w:hAnsi="Arial" w:cs="Arial"/>
          <w:b/>
        </w:rPr>
      </w:pPr>
      <w:r w:rsidRPr="003755D9">
        <w:rPr>
          <w:rFonts w:ascii="Arial" w:hAnsi="Arial" w:cs="Arial"/>
          <w:b/>
        </w:rPr>
        <w:t>Για να υπάρξουν θετικές εξελίξεις στην οικονομία και στη χώρα, πρέπει να διασφαλιστεί:</w:t>
      </w:r>
    </w:p>
    <w:p w:rsidR="003566C1" w:rsidRPr="003755D9" w:rsidRDefault="003566C1" w:rsidP="003755D9">
      <w:pPr>
        <w:spacing w:before="240" w:after="120"/>
        <w:ind w:left="1620"/>
        <w:jc w:val="both"/>
        <w:rPr>
          <w:rFonts w:ascii="Arial" w:hAnsi="Arial" w:cs="Arial"/>
          <w:i/>
        </w:rPr>
      </w:pPr>
      <w:r w:rsidRPr="003755D9">
        <w:rPr>
          <w:rFonts w:ascii="Arial" w:hAnsi="Arial" w:cs="Arial"/>
          <w:i/>
        </w:rPr>
        <w:t>α)  η μη περαιτέρω επιδείνωση της κατάστασης</w:t>
      </w:r>
    </w:p>
    <w:p w:rsidR="003566C1" w:rsidRPr="003755D9" w:rsidRDefault="003755D9" w:rsidP="003755D9">
      <w:pPr>
        <w:spacing w:before="240" w:after="120"/>
        <w:ind w:left="1620"/>
        <w:jc w:val="both"/>
        <w:rPr>
          <w:rFonts w:ascii="Arial" w:hAnsi="Arial" w:cs="Arial"/>
          <w:i/>
        </w:rPr>
      </w:pPr>
      <w:r w:rsidRPr="003755D9">
        <w:rPr>
          <w:rFonts w:ascii="Arial" w:hAnsi="Arial" w:cs="Arial"/>
          <w:i/>
        </w:rPr>
        <w:t>β)  η αποτροπή οικονομικού ατυχήματος</w:t>
      </w:r>
    </w:p>
    <w:p w:rsidR="003566C1" w:rsidRPr="003755D9" w:rsidRDefault="003755D9" w:rsidP="003755D9">
      <w:pPr>
        <w:numPr>
          <w:ilvl w:val="0"/>
          <w:numId w:val="6"/>
        </w:numPr>
        <w:spacing w:before="240" w:after="120"/>
        <w:jc w:val="both"/>
        <w:rPr>
          <w:rFonts w:ascii="Arial" w:hAnsi="Arial" w:cs="Arial"/>
          <w:b/>
        </w:rPr>
      </w:pPr>
      <w:r w:rsidRPr="003755D9">
        <w:rPr>
          <w:rFonts w:ascii="Arial" w:hAnsi="Arial" w:cs="Arial"/>
          <w:b/>
        </w:rPr>
        <w:t>Ο</w:t>
      </w:r>
      <w:r w:rsidR="003566C1" w:rsidRPr="003755D9">
        <w:rPr>
          <w:rFonts w:ascii="Arial" w:hAnsi="Arial" w:cs="Arial"/>
          <w:b/>
        </w:rPr>
        <w:t>ι τρέχουσες εξελίξεις</w:t>
      </w:r>
      <w:r w:rsidRPr="003755D9">
        <w:rPr>
          <w:rFonts w:ascii="Arial" w:hAnsi="Arial" w:cs="Arial"/>
          <w:b/>
        </w:rPr>
        <w:t xml:space="preserve"> και η αβεβαιότητα</w:t>
      </w:r>
      <w:r w:rsidR="003566C1" w:rsidRPr="003755D9">
        <w:rPr>
          <w:rFonts w:ascii="Arial" w:hAnsi="Arial" w:cs="Arial"/>
          <w:b/>
        </w:rPr>
        <w:t xml:space="preserve"> δεν επιτρέπουν στο τραπεζικό σύστημα να επιστρέψει στην κανονικότητα.</w:t>
      </w:r>
    </w:p>
    <w:p w:rsidR="003566C1" w:rsidRPr="003755D9" w:rsidRDefault="003566C1" w:rsidP="003755D9">
      <w:pPr>
        <w:spacing w:before="240" w:after="120"/>
        <w:ind w:left="720"/>
        <w:jc w:val="both"/>
        <w:rPr>
          <w:rFonts w:ascii="Arial" w:hAnsi="Arial" w:cs="Arial"/>
          <w:b/>
        </w:rPr>
      </w:pPr>
      <w:r w:rsidRPr="003755D9">
        <w:rPr>
          <w:rFonts w:ascii="Arial" w:hAnsi="Arial" w:cs="Arial"/>
          <w:b/>
        </w:rPr>
        <w:t>Το ενδεχόμενο να απαιτηθεί 4</w:t>
      </w:r>
      <w:r w:rsidRPr="003755D9">
        <w:rPr>
          <w:rFonts w:ascii="Arial" w:hAnsi="Arial" w:cs="Arial"/>
          <w:b/>
          <w:vertAlign w:val="superscript"/>
        </w:rPr>
        <w:t>η</w:t>
      </w:r>
      <w:r w:rsidRPr="003755D9">
        <w:rPr>
          <w:rFonts w:ascii="Arial" w:hAnsi="Arial" w:cs="Arial"/>
          <w:b/>
        </w:rPr>
        <w:t xml:space="preserve"> ανακεφαλαιοποίηση των Τραπεζών, θα είναι καταστροφικό για την οικονομία και τη χώρα.</w:t>
      </w:r>
    </w:p>
    <w:p w:rsidR="003566C1" w:rsidRPr="003755D9" w:rsidRDefault="003755D9" w:rsidP="003755D9">
      <w:pPr>
        <w:numPr>
          <w:ilvl w:val="0"/>
          <w:numId w:val="6"/>
        </w:numPr>
        <w:spacing w:before="240" w:after="120"/>
        <w:jc w:val="both"/>
        <w:rPr>
          <w:rFonts w:ascii="Arial" w:hAnsi="Arial" w:cs="Arial"/>
          <w:b/>
        </w:rPr>
      </w:pPr>
      <w:r w:rsidRPr="003755D9">
        <w:rPr>
          <w:rFonts w:ascii="Arial" w:hAnsi="Arial" w:cs="Arial"/>
          <w:b/>
        </w:rPr>
        <w:t>Η τάση</w:t>
      </w:r>
      <w:r w:rsidR="003566C1" w:rsidRPr="003755D9">
        <w:rPr>
          <w:rFonts w:ascii="Arial" w:hAnsi="Arial" w:cs="Arial"/>
          <w:b/>
        </w:rPr>
        <w:t xml:space="preserve"> επιστροφής κάποιων καταθέσεων στις Τράπεζες, που παρατηρήθηκε </w:t>
      </w:r>
      <w:r w:rsidRPr="003755D9">
        <w:rPr>
          <w:rFonts w:ascii="Arial" w:hAnsi="Arial" w:cs="Arial"/>
          <w:b/>
        </w:rPr>
        <w:t>στα τέλη</w:t>
      </w:r>
      <w:r w:rsidR="003566C1" w:rsidRPr="003755D9">
        <w:rPr>
          <w:rFonts w:ascii="Arial" w:hAnsi="Arial" w:cs="Arial"/>
          <w:b/>
        </w:rPr>
        <w:t xml:space="preserve"> του 2016</w:t>
      </w:r>
      <w:r w:rsidR="007D64B4" w:rsidRPr="003755D9">
        <w:rPr>
          <w:rFonts w:ascii="Arial" w:hAnsi="Arial" w:cs="Arial"/>
          <w:b/>
        </w:rPr>
        <w:t>,</w:t>
      </w:r>
      <w:r w:rsidR="003566C1" w:rsidRPr="003755D9">
        <w:rPr>
          <w:rFonts w:ascii="Arial" w:hAnsi="Arial" w:cs="Arial"/>
          <w:b/>
        </w:rPr>
        <w:t xml:space="preserve"> αντιστράφηκε με απόσυρση καταθέσεων </w:t>
      </w:r>
      <w:r w:rsidRPr="003755D9">
        <w:rPr>
          <w:rFonts w:ascii="Arial" w:hAnsi="Arial" w:cs="Arial"/>
          <w:b/>
        </w:rPr>
        <w:t>στις αρχές του</w:t>
      </w:r>
      <w:r w:rsidR="003566C1" w:rsidRPr="003755D9">
        <w:rPr>
          <w:rFonts w:ascii="Arial" w:hAnsi="Arial" w:cs="Arial"/>
          <w:b/>
        </w:rPr>
        <w:t xml:space="preserve"> 2017.</w:t>
      </w:r>
    </w:p>
    <w:p w:rsidR="00501022" w:rsidRPr="003755D9" w:rsidRDefault="00501022" w:rsidP="003755D9">
      <w:pPr>
        <w:spacing w:before="240" w:after="120"/>
        <w:ind w:firstLine="539"/>
        <w:jc w:val="both"/>
        <w:rPr>
          <w:rFonts w:ascii="Arial" w:hAnsi="Arial" w:cs="Arial"/>
        </w:rPr>
      </w:pPr>
    </w:p>
    <w:p w:rsidR="00501022" w:rsidRDefault="00501022" w:rsidP="003755D9">
      <w:pPr>
        <w:spacing w:before="240" w:after="120"/>
        <w:ind w:firstLine="539"/>
        <w:jc w:val="both"/>
        <w:rPr>
          <w:rFonts w:ascii="Arial" w:hAnsi="Arial" w:cs="Arial"/>
        </w:rPr>
      </w:pPr>
      <w:r w:rsidRPr="003755D9">
        <w:rPr>
          <w:rFonts w:ascii="Arial" w:hAnsi="Arial" w:cs="Arial"/>
        </w:rPr>
        <w:t xml:space="preserve">Σε κάθε περίπτωση ο κλάδος των τραπεζοϋπαλλήλων θα βρίσκεται σε ετοιμότητα </w:t>
      </w:r>
      <w:r w:rsidR="003755D9" w:rsidRPr="003755D9">
        <w:rPr>
          <w:rFonts w:ascii="Arial" w:hAnsi="Arial" w:cs="Arial"/>
        </w:rPr>
        <w:t>για να παρέμβει</w:t>
      </w:r>
      <w:r w:rsidRPr="003755D9">
        <w:rPr>
          <w:rFonts w:ascii="Arial" w:hAnsi="Arial" w:cs="Arial"/>
        </w:rPr>
        <w:t xml:space="preserve"> με κάθε δυνατό τρόπο, προκειμένου να υπερασπίσει τόσο τα δικαιώματα των εργαζομένων στις Τράπεζες όσο και τις ανάγκες της ελληνικής κοινωνίας, που πλήττεται σε αυτή τη δύσκολη περίοδο.</w:t>
      </w:r>
    </w:p>
    <w:p w:rsidR="003755D9" w:rsidRPr="003755D9" w:rsidRDefault="000102B8" w:rsidP="003755D9">
      <w:pPr>
        <w:spacing w:before="240" w:after="120"/>
        <w:ind w:firstLine="539"/>
        <w:jc w:val="both"/>
        <w:rPr>
          <w:rFonts w:ascii="Arial" w:hAnsi="Arial" w:cs="Arial"/>
        </w:rPr>
      </w:pPr>
      <w:r>
        <w:rPr>
          <w:noProof/>
        </w:rPr>
        <w:drawing>
          <wp:anchor distT="0" distB="0" distL="114300" distR="114300" simplePos="0" relativeHeight="251658752" behindDoc="1" locked="0" layoutInCell="1" allowOverlap="1">
            <wp:simplePos x="0" y="0"/>
            <wp:positionH relativeFrom="column">
              <wp:posOffset>5372100</wp:posOffset>
            </wp:positionH>
            <wp:positionV relativeFrom="paragraph">
              <wp:posOffset>314960</wp:posOffset>
            </wp:positionV>
            <wp:extent cx="1190625" cy="1276350"/>
            <wp:effectExtent l="19050" t="0" r="9525" b="0"/>
            <wp:wrapNone/>
            <wp:docPr id="7" name="Εικόνα 7" descr="OTOE ΣΦΡΑΓΙ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TOE ΣΦΡΑΓΙΔΑ"/>
                    <pic:cNvPicPr>
                      <a:picLocks noChangeAspect="1" noChangeArrowheads="1"/>
                    </pic:cNvPicPr>
                  </pic:nvPicPr>
                  <pic:blipFill>
                    <a:blip r:embed="rId8" cstate="print"/>
                    <a:srcRect/>
                    <a:stretch>
                      <a:fillRect/>
                    </a:stretch>
                  </pic:blipFill>
                  <pic:spPr bwMode="auto">
                    <a:xfrm>
                      <a:off x="0" y="0"/>
                      <a:ext cx="1190625" cy="1276350"/>
                    </a:xfrm>
                    <a:prstGeom prst="rect">
                      <a:avLst/>
                    </a:prstGeom>
                    <a:noFill/>
                    <a:ln w="9525">
                      <a:noFill/>
                      <a:miter lim="800000"/>
                      <a:headEnd/>
                      <a:tailEnd/>
                    </a:ln>
                  </pic:spPr>
                </pic:pic>
              </a:graphicData>
            </a:graphic>
          </wp:anchor>
        </w:drawing>
      </w:r>
    </w:p>
    <w:p w:rsidR="00C53A65" w:rsidRDefault="00C53A65" w:rsidP="00501022">
      <w:pPr>
        <w:spacing w:before="120" w:after="120"/>
        <w:ind w:firstLine="539"/>
        <w:jc w:val="center"/>
        <w:rPr>
          <w:rFonts w:ascii="Arial Black" w:hAnsi="Arial Black" w:cs="Arial"/>
          <w:spacing w:val="34"/>
          <w:sz w:val="34"/>
          <w:szCs w:val="34"/>
        </w:rPr>
      </w:pPr>
    </w:p>
    <w:p w:rsidR="003566C1" w:rsidRPr="00D469AE" w:rsidRDefault="003566C1" w:rsidP="00501022">
      <w:pPr>
        <w:spacing w:before="120" w:after="120"/>
        <w:ind w:firstLine="539"/>
        <w:jc w:val="center"/>
        <w:rPr>
          <w:rFonts w:ascii="Arial Black" w:hAnsi="Arial Black" w:cs="Arial"/>
          <w:spacing w:val="34"/>
          <w:sz w:val="34"/>
          <w:szCs w:val="34"/>
        </w:rPr>
      </w:pPr>
    </w:p>
    <w:p w:rsidR="008A287E" w:rsidRPr="007731D0" w:rsidRDefault="008A287E" w:rsidP="00501022">
      <w:pPr>
        <w:spacing w:before="120" w:after="120"/>
        <w:ind w:firstLine="539"/>
        <w:jc w:val="both"/>
        <w:rPr>
          <w:rFonts w:ascii="Arial Black" w:hAnsi="Arial Black" w:cs="Arial"/>
          <w:sz w:val="10"/>
          <w:szCs w:val="10"/>
        </w:rPr>
      </w:pPr>
    </w:p>
    <w:p w:rsidR="00DD599D" w:rsidRPr="0024508B" w:rsidRDefault="00F67CB4" w:rsidP="00501022">
      <w:pPr>
        <w:spacing w:before="120"/>
        <w:jc w:val="right"/>
        <w:rPr>
          <w:rFonts w:ascii="Arial Black" w:hAnsi="Arial Black" w:cs="Arial"/>
          <w:b/>
        </w:rPr>
      </w:pPr>
      <w:r w:rsidRPr="0024508B">
        <w:rPr>
          <w:rFonts w:ascii="Arial Black" w:hAnsi="Arial Black" w:cs="Arial"/>
          <w:b/>
        </w:rPr>
        <w:t>ΤΟ ΓΡΑΦΕΙΟ ΤΥΠΟΥ ΤΗΣ ΟΤΟΕ</w:t>
      </w:r>
    </w:p>
    <w:sectPr w:rsidR="00DD599D" w:rsidRPr="0024508B" w:rsidSect="003566C1">
      <w:headerReference w:type="even" r:id="rId9"/>
      <w:headerReference w:type="default" r:id="rId10"/>
      <w:pgSz w:w="11906" w:h="16838"/>
      <w:pgMar w:top="539" w:right="964" w:bottom="238" w:left="96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03C" w:rsidRDefault="0067603C">
      <w:r>
        <w:separator/>
      </w:r>
    </w:p>
  </w:endnote>
  <w:endnote w:type="continuationSeparator" w:id="1">
    <w:p w:rsidR="0067603C" w:rsidRDefault="006760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stminster">
    <w:charset w:val="00"/>
    <w:family w:val="decorativ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03C" w:rsidRDefault="0067603C">
      <w:r>
        <w:separator/>
      </w:r>
    </w:p>
  </w:footnote>
  <w:footnote w:type="continuationSeparator" w:id="1">
    <w:p w:rsidR="0067603C" w:rsidRDefault="00676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E00" w:rsidRDefault="004B1E00" w:rsidP="00BC00F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B1E00" w:rsidRDefault="004B1E00" w:rsidP="00C53A65">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E00" w:rsidRDefault="004B1E00" w:rsidP="00BC00F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42B61">
      <w:rPr>
        <w:rStyle w:val="a5"/>
        <w:noProof/>
      </w:rPr>
      <w:t>2</w:t>
    </w:r>
    <w:r>
      <w:rPr>
        <w:rStyle w:val="a5"/>
      </w:rPr>
      <w:fldChar w:fldCharType="end"/>
    </w:r>
  </w:p>
  <w:p w:rsidR="004B1E00" w:rsidRDefault="004B1E00" w:rsidP="00C53A65">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0032"/>
    <w:multiLevelType w:val="multilevel"/>
    <w:tmpl w:val="A72CC936"/>
    <w:lvl w:ilvl="0">
      <w:start w:val="1"/>
      <w:numFmt w:val="bullet"/>
      <w:lvlText w:val=""/>
      <w:lvlJc w:val="left"/>
      <w:pPr>
        <w:tabs>
          <w:tab w:val="num" w:pos="1506"/>
        </w:tabs>
        <w:ind w:left="198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
    <w:nsid w:val="23373C53"/>
    <w:multiLevelType w:val="hybridMultilevel"/>
    <w:tmpl w:val="857424E6"/>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D803169"/>
    <w:multiLevelType w:val="hybridMultilevel"/>
    <w:tmpl w:val="A72CC936"/>
    <w:lvl w:ilvl="0" w:tplc="861E8D96">
      <w:start w:val="1"/>
      <w:numFmt w:val="bullet"/>
      <w:lvlText w:val=""/>
      <w:lvlJc w:val="left"/>
      <w:pPr>
        <w:tabs>
          <w:tab w:val="num" w:pos="1506"/>
        </w:tabs>
        <w:ind w:left="1980" w:hanging="360"/>
      </w:pPr>
      <w:rPr>
        <w:rFonts w:ascii="Symbol" w:hAnsi="Symbol" w:hint="default"/>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3">
    <w:nsid w:val="339648BF"/>
    <w:multiLevelType w:val="hybridMultilevel"/>
    <w:tmpl w:val="82D8417E"/>
    <w:lvl w:ilvl="0" w:tplc="04080009">
      <w:start w:val="1"/>
      <w:numFmt w:val="bullet"/>
      <w:lvlText w:val=""/>
      <w:lvlJc w:val="left"/>
      <w:pPr>
        <w:tabs>
          <w:tab w:val="num" w:pos="720"/>
        </w:tabs>
        <w:ind w:left="720" w:hanging="360"/>
      </w:pPr>
      <w:rPr>
        <w:rFonts w:ascii="Wingdings" w:hAnsi="Wingdings" w:hint="default"/>
      </w:rPr>
    </w:lvl>
    <w:lvl w:ilvl="1" w:tplc="B2448CA4">
      <w:start w:val="1"/>
      <w:numFmt w:val="bullet"/>
      <w:lvlText w:val=""/>
      <w:lvlJc w:val="left"/>
      <w:pPr>
        <w:tabs>
          <w:tab w:val="num" w:pos="1020"/>
        </w:tabs>
        <w:ind w:left="1440" w:hanging="360"/>
      </w:pPr>
      <w:rPr>
        <w:rFonts w:ascii="Symbol" w:hAnsi="Symbol" w:hint="default"/>
        <w:sz w:val="28"/>
        <w:szCs w:val="28"/>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65A64FA"/>
    <w:multiLevelType w:val="hybridMultilevel"/>
    <w:tmpl w:val="1B70E056"/>
    <w:lvl w:ilvl="0" w:tplc="DD36094C">
      <w:start w:val="1"/>
      <w:numFmt w:val="bullet"/>
      <w:lvlText w:val="√"/>
      <w:lvlJc w:val="left"/>
      <w:pPr>
        <w:tabs>
          <w:tab w:val="num" w:pos="1506"/>
        </w:tabs>
        <w:ind w:left="1980" w:hanging="360"/>
      </w:pPr>
      <w:rPr>
        <w:rFonts w:ascii="Westminster" w:hAnsi="Westminster" w:hint="default"/>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5">
    <w:nsid w:val="7BA703C3"/>
    <w:multiLevelType w:val="hybridMultilevel"/>
    <w:tmpl w:val="0826E4EC"/>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682E57"/>
    <w:rsid w:val="000102B8"/>
    <w:rsid w:val="00074460"/>
    <w:rsid w:val="000D5771"/>
    <w:rsid w:val="000F6AD0"/>
    <w:rsid w:val="00131094"/>
    <w:rsid w:val="00131219"/>
    <w:rsid w:val="00165FB0"/>
    <w:rsid w:val="00185539"/>
    <w:rsid w:val="001A470F"/>
    <w:rsid w:val="001D63C3"/>
    <w:rsid w:val="00202FE7"/>
    <w:rsid w:val="00212F90"/>
    <w:rsid w:val="00223A4B"/>
    <w:rsid w:val="0024508B"/>
    <w:rsid w:val="00250772"/>
    <w:rsid w:val="002F2245"/>
    <w:rsid w:val="003566C1"/>
    <w:rsid w:val="00363466"/>
    <w:rsid w:val="003755D9"/>
    <w:rsid w:val="003D5AB5"/>
    <w:rsid w:val="003F05FE"/>
    <w:rsid w:val="00442B61"/>
    <w:rsid w:val="004562FD"/>
    <w:rsid w:val="004B1E00"/>
    <w:rsid w:val="004D5B11"/>
    <w:rsid w:val="00501022"/>
    <w:rsid w:val="0051786B"/>
    <w:rsid w:val="00563759"/>
    <w:rsid w:val="00567C0B"/>
    <w:rsid w:val="005B611D"/>
    <w:rsid w:val="005B798E"/>
    <w:rsid w:val="005C338E"/>
    <w:rsid w:val="0067603C"/>
    <w:rsid w:val="00682E57"/>
    <w:rsid w:val="0069760C"/>
    <w:rsid w:val="006C2433"/>
    <w:rsid w:val="00704E82"/>
    <w:rsid w:val="00761718"/>
    <w:rsid w:val="007721CD"/>
    <w:rsid w:val="007731D0"/>
    <w:rsid w:val="007B05B8"/>
    <w:rsid w:val="007D64B4"/>
    <w:rsid w:val="00827148"/>
    <w:rsid w:val="00827B5D"/>
    <w:rsid w:val="00852367"/>
    <w:rsid w:val="00885F71"/>
    <w:rsid w:val="00887CAB"/>
    <w:rsid w:val="008A287E"/>
    <w:rsid w:val="008A645D"/>
    <w:rsid w:val="008B2879"/>
    <w:rsid w:val="008D4235"/>
    <w:rsid w:val="009C00F8"/>
    <w:rsid w:val="009E6E63"/>
    <w:rsid w:val="009F6F30"/>
    <w:rsid w:val="00A03D5D"/>
    <w:rsid w:val="00A403E1"/>
    <w:rsid w:val="00A506C0"/>
    <w:rsid w:val="00A56D98"/>
    <w:rsid w:val="00A62BF3"/>
    <w:rsid w:val="00AA0EE7"/>
    <w:rsid w:val="00AB7046"/>
    <w:rsid w:val="00B00B00"/>
    <w:rsid w:val="00B52245"/>
    <w:rsid w:val="00B75730"/>
    <w:rsid w:val="00B832DA"/>
    <w:rsid w:val="00BC00FE"/>
    <w:rsid w:val="00BE5666"/>
    <w:rsid w:val="00C14219"/>
    <w:rsid w:val="00C53A65"/>
    <w:rsid w:val="00C72D29"/>
    <w:rsid w:val="00CE3886"/>
    <w:rsid w:val="00D1000D"/>
    <w:rsid w:val="00D24C6B"/>
    <w:rsid w:val="00D469AE"/>
    <w:rsid w:val="00DA12CA"/>
    <w:rsid w:val="00DD599D"/>
    <w:rsid w:val="00E15EAD"/>
    <w:rsid w:val="00E16A7B"/>
    <w:rsid w:val="00E2119A"/>
    <w:rsid w:val="00E36F8F"/>
    <w:rsid w:val="00E70477"/>
    <w:rsid w:val="00E9319D"/>
    <w:rsid w:val="00E93803"/>
    <w:rsid w:val="00EB218F"/>
    <w:rsid w:val="00EE2310"/>
    <w:rsid w:val="00EF5E0A"/>
    <w:rsid w:val="00EF5E63"/>
    <w:rsid w:val="00F024A9"/>
    <w:rsid w:val="00F06CF5"/>
    <w:rsid w:val="00F26B2F"/>
    <w:rsid w:val="00F6051E"/>
    <w:rsid w:val="00F67CB4"/>
    <w:rsid w:val="00F82078"/>
    <w:rsid w:val="00F82ACD"/>
    <w:rsid w:val="00FC22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506C0"/>
    <w:rPr>
      <w:rFonts w:ascii="Tahoma" w:hAnsi="Tahoma" w:cs="Tahoma"/>
      <w:sz w:val="16"/>
      <w:szCs w:val="16"/>
    </w:rPr>
  </w:style>
  <w:style w:type="paragraph" w:styleId="a4">
    <w:name w:val="header"/>
    <w:basedOn w:val="a"/>
    <w:rsid w:val="00C53A65"/>
    <w:pPr>
      <w:tabs>
        <w:tab w:val="center" w:pos="4153"/>
        <w:tab w:val="right" w:pos="8306"/>
      </w:tabs>
    </w:pPr>
  </w:style>
  <w:style w:type="character" w:styleId="a5">
    <w:name w:val="page number"/>
    <w:basedOn w:val="a0"/>
    <w:rsid w:val="00C53A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2681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ΟΧΙ ΤΗΣ ΟΤΟΕ</vt:lpstr>
    </vt:vector>
  </TitlesOfParts>
  <Company>Microsoft</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ΟΧΙ ΤΗΣ ΟΤΟΕ</dc:title>
  <dc:creator>hanioti</dc:creator>
  <cp:lastModifiedBy>Areti Dimitrakopoulou</cp:lastModifiedBy>
  <cp:revision>2</cp:revision>
  <cp:lastPrinted>2017-03-06T16:32:00Z</cp:lastPrinted>
  <dcterms:created xsi:type="dcterms:W3CDTF">2017-03-07T07:46:00Z</dcterms:created>
  <dcterms:modified xsi:type="dcterms:W3CDTF">2017-03-07T07:46:00Z</dcterms:modified>
</cp:coreProperties>
</file>